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A" w:rsidRDefault="001E25EA" w:rsidP="001E25EA">
      <w:pPr>
        <w:jc w:val="center"/>
        <w:rPr>
          <w:rFonts w:ascii="DIN Alternate Bold" w:eastAsia="小塚明朝 Pro EL" w:hAnsi="DIN Alternate Bold"/>
          <w:b/>
          <w:sz w:val="22"/>
          <w:szCs w:val="22"/>
        </w:rPr>
      </w:pPr>
    </w:p>
    <w:p w:rsidR="001E25EA" w:rsidRDefault="001E25EA" w:rsidP="001E25EA">
      <w:pPr>
        <w:jc w:val="center"/>
        <w:rPr>
          <w:rFonts w:ascii="DIN Alternate Bold" w:eastAsia="小塚明朝 Pro EL" w:hAnsi="DIN Alternate Bold"/>
          <w:b/>
          <w:sz w:val="22"/>
          <w:szCs w:val="22"/>
        </w:rPr>
      </w:pPr>
    </w:p>
    <w:p w:rsidR="001E25EA" w:rsidRDefault="001E25EA" w:rsidP="001E25EA">
      <w:pPr>
        <w:rPr>
          <w:rFonts w:ascii="DIN Alternate Bold" w:eastAsia="小塚明朝 Pro EL" w:hAnsi="DIN Alternate Bold"/>
          <w:b/>
          <w:sz w:val="22"/>
          <w:szCs w:val="22"/>
        </w:rPr>
      </w:pPr>
    </w:p>
    <w:p w:rsidR="008A6D28" w:rsidRDefault="008A6D28" w:rsidP="008A6D28">
      <w:pPr>
        <w:rPr>
          <w:rFonts w:ascii="DIN Alternate Bold" w:eastAsia="小塚明朝 Pro EL" w:hAnsi="DIN Alternate Bold"/>
          <w:b/>
          <w:sz w:val="22"/>
          <w:szCs w:val="22"/>
        </w:rPr>
      </w:pPr>
      <w:r>
        <w:rPr>
          <w:rFonts w:ascii="DIN Alternate Bold" w:eastAsia="小塚明朝 Pro EL" w:hAnsi="DIN Alternate Bold"/>
          <w:b/>
          <w:sz w:val="22"/>
          <w:szCs w:val="22"/>
        </w:rPr>
        <w:t>REGOLAMENTO SVOLGIMENTO EVENTI, STAGE, SEMINARI, WORKSHOP ASD ODC Working Dogs,</w:t>
      </w:r>
    </w:p>
    <w:p w:rsidR="008A6D28" w:rsidRPr="00034D2B" w:rsidRDefault="008A6D28" w:rsidP="008A6D28">
      <w:pPr>
        <w:rPr>
          <w:rFonts w:ascii="DIN Alternate Bold" w:eastAsia="小塚明朝 Pro EL" w:hAnsi="DIN Alternate Bold"/>
          <w:b/>
          <w:sz w:val="22"/>
          <w:szCs w:val="22"/>
        </w:rPr>
      </w:pPr>
      <w:r>
        <w:rPr>
          <w:rFonts w:ascii="DIN Alternate Bold" w:eastAsia="小塚明朝 Pro EL" w:hAnsi="DIN Alternate Bold"/>
          <w:b/>
          <w:sz w:val="22"/>
          <w:szCs w:val="22"/>
        </w:rPr>
        <w:t>presso Centro Cinofilo Officina del Cane, Brugherio (MB).</w:t>
      </w:r>
    </w:p>
    <w:p w:rsidR="001E25EA" w:rsidRDefault="001E25EA" w:rsidP="001E25EA">
      <w:pPr>
        <w:rPr>
          <w:rFonts w:ascii="DIN Alternate Bold" w:eastAsia="小塚明朝 Pro EL" w:hAnsi="DIN Alternate Bold"/>
          <w:b/>
        </w:rPr>
      </w:pPr>
    </w:p>
    <w:p w:rsidR="001E25EA" w:rsidRPr="008A6D28" w:rsidRDefault="001E25EA" w:rsidP="008A6D28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Il/La sottoscritto/a_____________________________________________________________________________________________dic</w:t>
      </w:r>
      <w:r w:rsidR="008A6D28">
        <w:rPr>
          <w:rFonts w:ascii="DIN Alternate Bold" w:eastAsia="小塚明朝 Pro EL" w:hAnsi="DIN Alternate Bold"/>
          <w:sz w:val="16"/>
          <w:szCs w:val="16"/>
        </w:rPr>
        <w:t>h</w:t>
      </w:r>
      <w:r>
        <w:rPr>
          <w:rFonts w:ascii="DIN Alternate Bold" w:eastAsia="小塚明朝 Pro EL" w:hAnsi="DIN Alternate Bold"/>
          <w:sz w:val="16"/>
          <w:szCs w:val="16"/>
        </w:rPr>
        <w:t>iara di aver letto e accettato il presente regolamento e pertanto si iscrive al</w:t>
      </w:r>
      <w:r w:rsidR="008A6D28">
        <w:rPr>
          <w:rFonts w:ascii="DIN Alternate Bold" w:eastAsia="小塚明朝 Pro EL" w:hAnsi="DIN Alternate Bold"/>
          <w:sz w:val="16"/>
          <w:szCs w:val="16"/>
        </w:rPr>
        <w:t xml:space="preserve"> SEMINARIO: Giusy D’Angelo – “Dalla Valutazione del cane al programma di lavoro” – 27/28 agosto 2016.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</w:p>
    <w:p w:rsidR="008A6D28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 xml:space="preserve">- Il percorso si svolgerà solo nei giorni e orari stabiliti al momento dell’iscrizione. </w:t>
      </w:r>
      <w:r w:rsidR="008A6D28">
        <w:rPr>
          <w:rFonts w:ascii="DIN Alternate Bold" w:eastAsia="小塚明朝 Pro EL" w:hAnsi="DIN Alternate Bold"/>
          <w:sz w:val="16"/>
          <w:szCs w:val="16"/>
        </w:rPr>
        <w:t>Fatto eccezione in caso di cancellazione o rinv</w:t>
      </w:r>
      <w:r w:rsidR="008F3B7A">
        <w:rPr>
          <w:rFonts w:ascii="DIN Alternate Bold" w:eastAsia="小塚明朝 Pro EL" w:hAnsi="DIN Alternate Bold"/>
          <w:sz w:val="16"/>
          <w:szCs w:val="16"/>
        </w:rPr>
        <w:t>io per cause di forza maggiore,</w:t>
      </w:r>
      <w:r w:rsidR="008A6D28">
        <w:rPr>
          <w:rFonts w:ascii="DIN Alternate Bold" w:eastAsia="小塚明朝 Pro EL" w:hAnsi="DIN Alternate Bold"/>
          <w:sz w:val="16"/>
          <w:szCs w:val="16"/>
        </w:rPr>
        <w:t xml:space="preserve"> per impossibilità del relatore</w:t>
      </w:r>
      <w:r w:rsidR="008F3B7A">
        <w:rPr>
          <w:rFonts w:ascii="DIN Alternate Bold" w:eastAsia="小塚明朝 Pro EL" w:hAnsi="DIN Alternate Bold"/>
          <w:sz w:val="16"/>
          <w:szCs w:val="16"/>
        </w:rPr>
        <w:t xml:space="preserve"> o dell’organizzazione</w:t>
      </w:r>
      <w:r w:rsidR="008A6D28">
        <w:rPr>
          <w:rFonts w:ascii="DIN Alternate Bold" w:eastAsia="小塚明朝 Pro EL" w:hAnsi="DIN Alternate Bold"/>
          <w:sz w:val="16"/>
          <w:szCs w:val="16"/>
        </w:rPr>
        <w:t xml:space="preserve"> a seguito di emergenze</w:t>
      </w:r>
      <w:r w:rsidR="008F3B7A">
        <w:rPr>
          <w:rFonts w:ascii="DIN Alternate Bold" w:eastAsia="小塚明朝 Pro EL" w:hAnsi="DIN Alternate Bold"/>
          <w:sz w:val="16"/>
          <w:szCs w:val="16"/>
        </w:rPr>
        <w:t xml:space="preserve"> o per mancato raggiungimento del numero minimo di iscritti</w:t>
      </w:r>
      <w:r w:rsidR="008A6D28">
        <w:rPr>
          <w:rFonts w:ascii="DIN Alternate Bold" w:eastAsia="小塚明朝 Pro EL" w:hAnsi="DIN Alternate Bold"/>
          <w:sz w:val="16"/>
          <w:szCs w:val="16"/>
        </w:rPr>
        <w:t>.</w:t>
      </w:r>
    </w:p>
    <w:p w:rsidR="001E25EA" w:rsidRDefault="008A6D28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 xml:space="preserve"> </w:t>
      </w:r>
      <w:r w:rsidR="001E25EA">
        <w:rPr>
          <w:rFonts w:ascii="DIN Alternate Bold" w:eastAsia="小塚明朝 Pro EL" w:hAnsi="DIN Alternate Bold"/>
          <w:sz w:val="16"/>
          <w:szCs w:val="16"/>
        </w:rPr>
        <w:t xml:space="preserve">- </w:t>
      </w:r>
      <w:r>
        <w:rPr>
          <w:rFonts w:ascii="DIN Alternate Bold" w:eastAsia="小塚明朝 Pro EL" w:hAnsi="DIN Alternate Bold"/>
          <w:sz w:val="16"/>
          <w:szCs w:val="16"/>
        </w:rPr>
        <w:t>Il seminario si svolgerà</w:t>
      </w:r>
      <w:r w:rsidR="001E25EA">
        <w:rPr>
          <w:rFonts w:ascii="DIN Alternate Bold" w:eastAsia="小塚明朝 Pro EL" w:hAnsi="DIN Alternate Bold"/>
          <w:sz w:val="16"/>
          <w:szCs w:val="16"/>
        </w:rPr>
        <w:t xml:space="preserve"> anche in caso di pioggia debole. Si invitano per tanto i corsisti ad equipaggiarsi adeguatamente con stivali e </w:t>
      </w:r>
      <w:bookmarkStart w:id="0" w:name="_GoBack"/>
      <w:bookmarkEnd w:id="0"/>
      <w:r w:rsidR="001E25EA">
        <w:rPr>
          <w:rFonts w:ascii="DIN Alternate Bold" w:eastAsia="小塚明朝 Pro EL" w:hAnsi="DIN Alternate Bold"/>
          <w:sz w:val="16"/>
          <w:szCs w:val="16"/>
        </w:rPr>
        <w:t>impermeabili; in caso di certa previsione meteorologica di perturbazione tale da impedire il corretto svolgersi della lezione, sarà solo a discrezione della Direzione rimandare ad altra data, avvisando telefonicamente i corsisti anche nelle ore precedenti al corso.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E’ consigliato un abbigliamento con vestiti comodi.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E’ necessario avere attrezzatura consona per lo svolgimento dell’attività.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Si invita ad utilizzare solo i premi consigliati dall’Istruttore, solo per eseguire gli esercizi indicati.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Al</w:t>
      </w:r>
      <w:r w:rsidR="004D77D2">
        <w:rPr>
          <w:rFonts w:ascii="DIN Alternate Bold" w:eastAsia="小塚明朝 Pro EL" w:hAnsi="DIN Alternate Bold"/>
          <w:sz w:val="16"/>
          <w:szCs w:val="16"/>
        </w:rPr>
        <w:t xml:space="preserve"> seminario </w:t>
      </w:r>
      <w:r>
        <w:rPr>
          <w:rFonts w:ascii="DIN Alternate Bold" w:eastAsia="小塚明朝 Pro EL" w:hAnsi="DIN Alternate Bold"/>
          <w:sz w:val="16"/>
          <w:szCs w:val="16"/>
        </w:rPr>
        <w:t>potrà accedere solo il corsista con il proprio cane. Sa</w:t>
      </w:r>
      <w:r w:rsidR="004D77D2">
        <w:rPr>
          <w:rFonts w:ascii="DIN Alternate Bold" w:eastAsia="小塚明朝 Pro EL" w:hAnsi="DIN Alternate Bold"/>
          <w:sz w:val="16"/>
          <w:szCs w:val="16"/>
        </w:rPr>
        <w:t>rà a discrezione della Direzione</w:t>
      </w:r>
      <w:r>
        <w:rPr>
          <w:rFonts w:ascii="DIN Alternate Bold" w:eastAsia="小塚明朝 Pro EL" w:hAnsi="DIN Alternate Bold"/>
          <w:sz w:val="16"/>
          <w:szCs w:val="16"/>
        </w:rPr>
        <w:t xml:space="preserve"> ammettere terze persone.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Si necessita di puntualità per il rispetto degli altri eventuali corsisti.</w:t>
      </w:r>
    </w:p>
    <w:p w:rsidR="001E25EA" w:rsidRDefault="001E25EA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E’ obbligatorio munirsi di strumenti per la raccolta delle deiezioni del proprio cane. In caso il cane sporcasse è obbligatorio ripulire immediatamente</w:t>
      </w:r>
    </w:p>
    <w:p w:rsidR="00742391" w:rsidRDefault="00742391" w:rsidP="001E25EA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All’interno del Centro non sono ammessi metodi coercitivi e contro la natura e l’etologia del cane.</w:t>
      </w:r>
    </w:p>
    <w:p w:rsidR="00B674F1" w:rsidRDefault="004D77D2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>
        <w:rPr>
          <w:rFonts w:ascii="DIN Alternate Bold" w:eastAsia="小塚明朝 Pro EL" w:hAnsi="DIN Alternate Bold"/>
          <w:sz w:val="16"/>
          <w:szCs w:val="16"/>
        </w:rPr>
        <w:t>- Durante la permanenza nella struttura del Centro</w:t>
      </w:r>
      <w:r w:rsidR="001E25EA">
        <w:rPr>
          <w:rFonts w:ascii="DIN Alternate Bold" w:eastAsia="小塚明朝 Pro EL" w:hAnsi="DIN Alternate Bold"/>
          <w:sz w:val="16"/>
          <w:szCs w:val="16"/>
        </w:rPr>
        <w:t xml:space="preserve"> vi è l’obbligo di tenere i cani al guinzaglio, salvo diversa indicazione dell’Istruttore.</w:t>
      </w:r>
    </w:p>
    <w:p w:rsidR="00B674F1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Tenersi sempre a debita distanza da altri cani, salvo indicazione diversa dell’Educatore di riferimento.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Chiunque acceda a qualsiasi titolo con minori ne ha la totale responsabilità, deve averne cura, non lasciarli incustoditi, evitando che si avvicinino a cani sconosciuti.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Ognuno è responsabile del proprio cane ed è tenuto a segnalare tempestivamente agli educatori ogni eventuale p</w:t>
      </w:r>
      <w:r>
        <w:rPr>
          <w:rFonts w:ascii="DIN Alternate Bold" w:eastAsia="小塚明朝 Pro EL" w:hAnsi="DIN Alternate Bold"/>
          <w:sz w:val="16"/>
          <w:szCs w:val="16"/>
        </w:rPr>
        <w:t>roblema comportamentale affinché</w:t>
      </w:r>
      <w:r w:rsidRPr="00034D2B">
        <w:rPr>
          <w:rFonts w:ascii="DIN Alternate Bold" w:eastAsia="小塚明朝 Pro EL" w:hAnsi="DIN Alternate Bold"/>
          <w:sz w:val="16"/>
          <w:szCs w:val="16"/>
        </w:rPr>
        <w:t xml:space="preserve"> si possano prevenire incidenti o disagi.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Non sono ammesse femmine in estro, salvo previa autorizzazione.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L’accesso al Centro è consentito solo a cani di proprietà, regolarmente vaccinati e microchippati.</w:t>
      </w:r>
    </w:p>
    <w:p w:rsidR="00B674F1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Verificare sempre la corretta chiusura dei cancelli di ogni recinto utilizzato.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L’attrezzatura di AgilityDog va utilizzata solo in presenza di un istruttore e nelle modalità indicate dallo stesso. Se ne inibisce qualsiasi uso improprio (piano di appoggio per oggetti, gioco di bambini, etc); in caso di danneggiamento ne verrà chiesto il risarcimento.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 xml:space="preserve">- Durante le sessioni </w:t>
      </w:r>
      <w:r>
        <w:rPr>
          <w:rFonts w:ascii="DIN Alternate Bold" w:eastAsia="小塚明朝 Pro EL" w:hAnsi="DIN Alternate Bold"/>
          <w:sz w:val="16"/>
          <w:szCs w:val="16"/>
        </w:rPr>
        <w:t>di didattica e lavoro</w:t>
      </w:r>
      <w:r w:rsidRPr="00034D2B">
        <w:rPr>
          <w:rFonts w:ascii="DIN Alternate Bold" w:eastAsia="小塚明朝 Pro EL" w:hAnsi="DIN Alternate Bold"/>
          <w:sz w:val="16"/>
          <w:szCs w:val="16"/>
        </w:rPr>
        <w:t xml:space="preserve"> i cani in pausa o che assistono devono essere tenuti nel kennel box o sotto controllo proprietario/ conduttore negli spazi predisposti, per evitare che costituiscano intralcio, scongiurare incidenti e per assicurare ai medesimi di riposare. Si dovranno abituare preventivamente i cani a questa situazione, onde evitare loro un accumulo eccessivo di stress.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Si richiede inoltre il comune buon senso all’interno del Centro.</w:t>
      </w:r>
    </w:p>
    <w:p w:rsidR="00B674F1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</w:p>
    <w:p w:rsidR="00B674F1" w:rsidRPr="00034D2B" w:rsidRDefault="00B674F1" w:rsidP="00B674F1">
      <w:pPr>
        <w:rPr>
          <w:rFonts w:ascii="DIN Alternate Bold" w:eastAsia="小塚明朝 Pro EL" w:hAnsi="DIN Alternate Bold"/>
          <w:b/>
          <w:sz w:val="22"/>
          <w:szCs w:val="22"/>
        </w:rPr>
      </w:pPr>
      <w:r w:rsidRPr="00034D2B">
        <w:rPr>
          <w:rFonts w:ascii="DIN Alternate Bold" w:eastAsia="小塚明朝 Pro EL" w:hAnsi="DIN Alternate Bold"/>
          <w:b/>
          <w:sz w:val="22"/>
          <w:szCs w:val="22"/>
        </w:rPr>
        <w:t>REGOLAMENTO PER L’ACCESSO AL LAGHETTO ED AREA SGAMBATA</w:t>
      </w:r>
      <w:r>
        <w:rPr>
          <w:rFonts w:ascii="DIN Alternate Bold" w:eastAsia="小塚明朝 Pro EL" w:hAnsi="DIN Alternate Bold"/>
          <w:b/>
          <w:sz w:val="22"/>
          <w:szCs w:val="22"/>
        </w:rPr>
        <w:t xml:space="preserve"> durante le giornate di eventi</w:t>
      </w:r>
    </w:p>
    <w:p w:rsidR="00B674F1" w:rsidRPr="00034D2B" w:rsidRDefault="00B674F1" w:rsidP="00B674F1">
      <w:pPr>
        <w:rPr>
          <w:rFonts w:ascii="DIN Alternate Bold" w:eastAsia="小塚明朝 Pro EL" w:hAnsi="DIN Alternate Bold"/>
          <w:sz w:val="22"/>
          <w:szCs w:val="22"/>
        </w:rPr>
      </w:pP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Accesso ed utilizzo sono consentiti solo a</w:t>
      </w:r>
      <w:r>
        <w:rPr>
          <w:rFonts w:ascii="DIN Alternate Bold" w:eastAsia="小塚明朝 Pro EL" w:hAnsi="DIN Alternate Bold"/>
          <w:sz w:val="16"/>
          <w:szCs w:val="16"/>
        </w:rPr>
        <w:t xml:space="preserve">i tesserati </w:t>
      </w:r>
      <w:r w:rsidRPr="00034D2B">
        <w:rPr>
          <w:rFonts w:ascii="DIN Alternate Bold" w:eastAsia="小塚明朝 Pro EL" w:hAnsi="DIN Alternate Bold"/>
          <w:sz w:val="16"/>
          <w:szCs w:val="16"/>
        </w:rPr>
        <w:t>ed agli utenti del servizio.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E’ severamente vietato l’accesso ai bambini di età inferiore ai 10 anni.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 xml:space="preserve">- E’ consentito l’accesso solo su </w:t>
      </w:r>
      <w:r>
        <w:rPr>
          <w:rFonts w:ascii="DIN Alternate Bold" w:eastAsia="小塚明朝 Pro EL" w:hAnsi="DIN Alternate Bold"/>
          <w:sz w:val="16"/>
          <w:szCs w:val="16"/>
        </w:rPr>
        <w:t>consenso</w:t>
      </w:r>
      <w:r w:rsidRPr="00034D2B">
        <w:rPr>
          <w:rFonts w:ascii="DIN Alternate Bold" w:eastAsia="小塚明朝 Pro EL" w:hAnsi="DIN Alternate Bold"/>
          <w:sz w:val="16"/>
          <w:szCs w:val="16"/>
        </w:rPr>
        <w:t xml:space="preserve"> dell’Educatore di riferimento.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-In presenza di più di un cane è consentito il gioco solo con palline da tennis, evitando in questo modo competizioni per oggetti diversi.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L’ingresso in acqua è permesso ai soli cani.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Il proprietario deve controllare le attività del cane assicurandosi che non si faccia male e che non provochi danni.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Nel caso di incompatibilità</w:t>
      </w:r>
      <w:r>
        <w:rPr>
          <w:rFonts w:ascii="DIN Alternate Bold" w:eastAsia="小塚明朝 Pro EL" w:hAnsi="DIN Alternate Bold"/>
          <w:sz w:val="16"/>
          <w:szCs w:val="16"/>
        </w:rPr>
        <w:t xml:space="preserve"> o di non familiarità</w:t>
      </w:r>
      <w:r w:rsidRPr="00034D2B">
        <w:rPr>
          <w:rFonts w:ascii="DIN Alternate Bold" w:eastAsia="小塚明朝 Pro EL" w:hAnsi="DIN Alternate Bold"/>
          <w:sz w:val="16"/>
          <w:szCs w:val="16"/>
        </w:rPr>
        <w:t xml:space="preserve"> tra cani si è tenuti ad attendere il proprio turno d’ingresso all’esterno della struttura.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L’utilizzo del laghetto è consentito per un tempo massimo di 20 minuti, così da garantire il turn-over.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E’ severamente vietato sollevare i cani e gett</w:t>
      </w:r>
      <w:r>
        <w:rPr>
          <w:rFonts w:ascii="DIN Alternate Bold" w:eastAsia="小塚明朝 Pro EL" w:hAnsi="DIN Alternate Bold"/>
          <w:sz w:val="16"/>
          <w:szCs w:val="16"/>
        </w:rPr>
        <w:t>a</w:t>
      </w:r>
      <w:r w:rsidRPr="00034D2B">
        <w:rPr>
          <w:rFonts w:ascii="DIN Alternate Bold" w:eastAsia="小塚明朝 Pro EL" w:hAnsi="DIN Alternate Bold"/>
          <w:sz w:val="16"/>
          <w:szCs w:val="16"/>
        </w:rPr>
        <w:t>rli di peso in acqua.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- In presenza di cani sconosciuti è obbl</w:t>
      </w:r>
      <w:r>
        <w:rPr>
          <w:rFonts w:ascii="DIN Alternate Bold" w:eastAsia="小塚明朝 Pro EL" w:hAnsi="DIN Alternate Bold"/>
          <w:sz w:val="16"/>
          <w:szCs w:val="16"/>
        </w:rPr>
        <w:t>igatorio avvisare l’</w:t>
      </w:r>
      <w:r w:rsidRPr="00034D2B">
        <w:rPr>
          <w:rFonts w:ascii="DIN Alternate Bold" w:eastAsia="小塚明朝 Pro EL" w:hAnsi="DIN Alternate Bold"/>
          <w:sz w:val="16"/>
          <w:szCs w:val="16"/>
        </w:rPr>
        <w:t>Educatore cinofilo presente o la Direzione prima di accedere alle aree recintate.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</w:p>
    <w:p w:rsidR="00B674F1" w:rsidRDefault="00B674F1" w:rsidP="00B674F1">
      <w:pPr>
        <w:jc w:val="both"/>
        <w:rPr>
          <w:rFonts w:ascii="DIN Alternate Bold" w:eastAsia="小塚明朝 Pro EL" w:hAnsi="DIN Alternate Bold"/>
          <w:b/>
          <w:sz w:val="16"/>
          <w:szCs w:val="16"/>
        </w:rPr>
      </w:pPr>
    </w:p>
    <w:p w:rsidR="00B674F1" w:rsidRPr="00B674F1" w:rsidRDefault="00B674F1" w:rsidP="00B674F1">
      <w:pPr>
        <w:jc w:val="both"/>
        <w:rPr>
          <w:rFonts w:ascii="DIN Alternate Bold" w:eastAsia="小塚明朝 Pro EL" w:hAnsi="DIN Alternate Bold" w:cs="Times New Roman"/>
          <w:b/>
          <w:sz w:val="16"/>
          <w:szCs w:val="16"/>
        </w:rPr>
      </w:pPr>
      <w:r w:rsidRPr="00034D2B">
        <w:rPr>
          <w:rFonts w:ascii="DIN Alternate Bold" w:eastAsia="小塚明朝 Pro EL" w:hAnsi="DIN Alternate Bold"/>
          <w:b/>
          <w:sz w:val="16"/>
          <w:szCs w:val="16"/>
        </w:rPr>
        <w:t xml:space="preserve">OGNI INFRAZIONE VERRA’ SANZIONATA DALLA COMMISSIONE DISCIPLINARE INTERNA (CDI). LE PENE PREVEDONO IL PAGAMENTO DI UNA SANZIONE AMMINISTRATIVA PECUNIARIA FINO A </w:t>
      </w:r>
      <w:r w:rsidRPr="00034D2B">
        <w:rPr>
          <w:rFonts w:ascii="Times New Roman" w:eastAsia="小塚明朝 Pro EL" w:hAnsi="Times New Roman" w:cs="Times New Roman"/>
          <w:b/>
          <w:sz w:val="16"/>
          <w:szCs w:val="16"/>
        </w:rPr>
        <w:t>€</w:t>
      </w:r>
      <w:r w:rsidRPr="00034D2B">
        <w:rPr>
          <w:rFonts w:ascii="DIN Alternate Bold" w:eastAsia="小塚明朝 Pro EL" w:hAnsi="DIN Alternate Bold" w:cs="Times New Roman"/>
          <w:b/>
          <w:sz w:val="16"/>
          <w:szCs w:val="16"/>
        </w:rPr>
        <w:t xml:space="preserve"> 200,00 O L’ALLONTANAMENTO TEMPORANEO DAL CENTRO. LE MULTE COMMINATE DOVRANNO ESSERE SALDATE DAL TRASGRESSORE IN QUESTIONE ENTRO 10 GIORNI DALL’UFFICIALIZZAZIONE DELLA STESSA. EVENTUALI CONDOTTE, CHE IN MANIERA REITERATA O CONTINUATIVA INFRANGANO IL REGOLAMENTO, POTRANNO ESSERE MOTIVO DI ALLONTAMENTO DEFINITIVO DAL CENTRO.</w:t>
      </w:r>
    </w:p>
    <w:p w:rsidR="00B674F1" w:rsidRPr="00034D2B" w:rsidRDefault="00B674F1" w:rsidP="00B674F1">
      <w:pPr>
        <w:jc w:val="both"/>
        <w:rPr>
          <w:rFonts w:ascii="DIN Alternate Bold" w:eastAsia="小塚明朝 Pro EL" w:hAnsi="DIN Alternate Bold"/>
          <w:sz w:val="16"/>
          <w:szCs w:val="16"/>
        </w:rPr>
      </w:pPr>
    </w:p>
    <w:p w:rsidR="001E25EA" w:rsidRPr="003D56D2" w:rsidRDefault="001E25EA" w:rsidP="001E25EA">
      <w:pPr>
        <w:jc w:val="both"/>
        <w:rPr>
          <w:rFonts w:ascii="DIN Alternate Bold" w:eastAsia="小塚明朝 Pro EL" w:hAnsi="DIN Alternate Bold"/>
          <w:b/>
          <w:sz w:val="16"/>
          <w:szCs w:val="16"/>
        </w:rPr>
      </w:pPr>
      <w:r w:rsidRPr="003D56D2">
        <w:rPr>
          <w:rFonts w:ascii="DIN Alternate Bold" w:eastAsia="小塚明朝 Pro EL" w:hAnsi="DIN Alternate Bold"/>
          <w:b/>
          <w:sz w:val="16"/>
          <w:szCs w:val="16"/>
        </w:rPr>
        <w:t>Il sottos</w:t>
      </w:r>
      <w:r w:rsidR="00B674F1">
        <w:rPr>
          <w:rFonts w:ascii="DIN Alternate Bold" w:eastAsia="小塚明朝 Pro EL" w:hAnsi="DIN Alternate Bold"/>
          <w:b/>
          <w:sz w:val="16"/>
          <w:szCs w:val="16"/>
        </w:rPr>
        <w:t>critto dichiara di aver letto i</w:t>
      </w:r>
      <w:r w:rsidRPr="003D56D2">
        <w:rPr>
          <w:rFonts w:ascii="DIN Alternate Bold" w:eastAsia="小塚明朝 Pro EL" w:hAnsi="DIN Alternate Bold"/>
          <w:b/>
          <w:sz w:val="16"/>
          <w:szCs w:val="16"/>
        </w:rPr>
        <w:t xml:space="preserve"> pr</w:t>
      </w:r>
      <w:r w:rsidR="00B674F1">
        <w:rPr>
          <w:rFonts w:ascii="DIN Alternate Bold" w:eastAsia="小塚明朝 Pro EL" w:hAnsi="DIN Alternate Bold"/>
          <w:b/>
          <w:sz w:val="16"/>
          <w:szCs w:val="16"/>
        </w:rPr>
        <w:t>esenti regolamenti, li</w:t>
      </w:r>
      <w:r>
        <w:rPr>
          <w:rFonts w:ascii="DIN Alternate Bold" w:eastAsia="小塚明朝 Pro EL" w:hAnsi="DIN Alternate Bold"/>
          <w:b/>
          <w:sz w:val="16"/>
          <w:szCs w:val="16"/>
        </w:rPr>
        <w:t xml:space="preserve"> accetta</w:t>
      </w:r>
      <w:r w:rsidRPr="003D56D2">
        <w:rPr>
          <w:rFonts w:ascii="DIN Alternate Bold" w:eastAsia="小塚明朝 Pro EL" w:hAnsi="DIN Alternate Bold"/>
          <w:b/>
          <w:sz w:val="16"/>
          <w:szCs w:val="16"/>
        </w:rPr>
        <w:t xml:space="preserve"> e dichiara di essere responsabile per danni provocati </w:t>
      </w:r>
      <w:r>
        <w:rPr>
          <w:rFonts w:ascii="DIN Alternate Bold" w:eastAsia="小塚明朝 Pro EL" w:hAnsi="DIN Alternate Bold"/>
          <w:b/>
          <w:sz w:val="16"/>
          <w:szCs w:val="16"/>
        </w:rPr>
        <w:t>d</w:t>
      </w:r>
      <w:r w:rsidRPr="003D56D2">
        <w:rPr>
          <w:rFonts w:ascii="DIN Alternate Bold" w:eastAsia="小塚明朝 Pro EL" w:hAnsi="DIN Alternate Bold"/>
          <w:b/>
          <w:sz w:val="16"/>
          <w:szCs w:val="16"/>
        </w:rPr>
        <w:t>alla propria persona o dal proprio cane a strutture materiali presenti all’interno del Centro, Via San Maurizio al Lambro, 221 – 20861 Brugherio (MB)</w:t>
      </w:r>
    </w:p>
    <w:p w:rsidR="001E25EA" w:rsidRPr="003D56D2" w:rsidRDefault="001E25EA" w:rsidP="001E25EA">
      <w:pPr>
        <w:rPr>
          <w:rFonts w:ascii="DIN Alternate Bold" w:eastAsia="小塚明朝 Pro EL" w:hAnsi="DIN Alternate Bold"/>
          <w:b/>
        </w:rPr>
      </w:pPr>
    </w:p>
    <w:p w:rsidR="001E25EA" w:rsidRDefault="001E25EA" w:rsidP="001E25EA">
      <w:pPr>
        <w:rPr>
          <w:rFonts w:ascii="DIN Alternate Bold" w:eastAsia="小塚明朝 Pro EL" w:hAnsi="DIN Alternate Bold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NOME E COGNOME</w:t>
      </w:r>
      <w:r>
        <w:rPr>
          <w:rFonts w:ascii="DIN Alternate Bold" w:eastAsia="小塚明朝 Pro EL" w:hAnsi="DIN Alternate Bold"/>
        </w:rPr>
        <w:t>__________________________________________________________________</w:t>
      </w:r>
    </w:p>
    <w:p w:rsidR="001E25EA" w:rsidRDefault="001E25EA" w:rsidP="001E25EA">
      <w:r>
        <w:rPr>
          <w:rFonts w:ascii="DIN Alternate Bold" w:eastAsia="小塚明朝 Pro EL" w:hAnsi="DIN Alternate Bold"/>
        </w:rPr>
        <w:t>_____________________________________________________________________________</w:t>
      </w:r>
    </w:p>
    <w:p w:rsidR="001E25EA" w:rsidRDefault="001E25EA" w:rsidP="001E25EA">
      <w:pPr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>Firma</w:t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  <w:t xml:space="preserve">            Luogo</w:t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  <w:t xml:space="preserve">        Data</w:t>
      </w:r>
    </w:p>
    <w:p w:rsidR="001E25EA" w:rsidRDefault="001E25EA" w:rsidP="001E25EA">
      <w:pPr>
        <w:rPr>
          <w:rFonts w:ascii="DIN Alternate Bold" w:eastAsia="小塚明朝 Pro EL" w:hAnsi="DIN Alternate Bold"/>
          <w:sz w:val="16"/>
          <w:szCs w:val="16"/>
        </w:rPr>
      </w:pPr>
    </w:p>
    <w:p w:rsidR="001E25EA" w:rsidRDefault="001E25EA" w:rsidP="001E25EA">
      <w:pPr>
        <w:rPr>
          <w:rFonts w:ascii="DIN Alternate Bold" w:eastAsia="小塚明朝 Pro EL" w:hAnsi="DIN Alternate Bold"/>
          <w:sz w:val="16"/>
          <w:szCs w:val="16"/>
        </w:rPr>
      </w:pPr>
    </w:p>
    <w:p w:rsidR="00C4282D" w:rsidRPr="001E25EA" w:rsidRDefault="001E25EA">
      <w:pPr>
        <w:rPr>
          <w:rFonts w:ascii="DIN Alternate Bold" w:eastAsia="小塚明朝 Pro EL" w:hAnsi="DIN Alternate Bold"/>
          <w:sz w:val="16"/>
          <w:szCs w:val="16"/>
        </w:rPr>
      </w:pP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  <w:r w:rsidRPr="00034D2B">
        <w:rPr>
          <w:rFonts w:ascii="DIN Alternate Bold" w:eastAsia="小塚明朝 Pro EL" w:hAnsi="DIN Alternate Bold"/>
          <w:sz w:val="16"/>
          <w:szCs w:val="16"/>
        </w:rPr>
        <w:tab/>
      </w:r>
    </w:p>
    <w:sectPr w:rsidR="00C4282D" w:rsidRPr="001E25EA" w:rsidSect="00F94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D0" w:rsidRDefault="00FC75D0" w:rsidP="006743A2">
      <w:r>
        <w:separator/>
      </w:r>
    </w:p>
  </w:endnote>
  <w:endnote w:type="continuationSeparator" w:id="1">
    <w:p w:rsidR="00FC75D0" w:rsidRDefault="00FC75D0" w:rsidP="0067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 Alternate Bold">
    <w:altName w:val="Corbel"/>
    <w:charset w:val="00"/>
    <w:family w:val="auto"/>
    <w:pitch w:val="variable"/>
    <w:sig w:usb0="00000001" w:usb1="10000048" w:usb2="00000000" w:usb3="00000000" w:csb0="00000111" w:csb1="00000000"/>
  </w:font>
  <w:font w:name="小塚明朝 Pro EL">
    <w:altName w:val="MS Mincho"/>
    <w:charset w:val="4E"/>
    <w:family w:val="auto"/>
    <w:pitch w:val="variable"/>
    <w:sig w:usb0="00000000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D" w:rsidRDefault="00C4282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D" w:rsidRDefault="00C4282D">
    <w:pPr>
      <w:pStyle w:val="Pidipagina"/>
    </w:pPr>
    <w:r>
      <w:rPr>
        <w:noProof/>
      </w:rPr>
      <w:drawing>
        <wp:inline distT="0" distB="0" distL="0" distR="0">
          <wp:extent cx="6116320" cy="36639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ODC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D" w:rsidRDefault="00C428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D0" w:rsidRDefault="00FC75D0" w:rsidP="006743A2">
      <w:r>
        <w:separator/>
      </w:r>
    </w:p>
  </w:footnote>
  <w:footnote w:type="continuationSeparator" w:id="1">
    <w:p w:rsidR="00FC75D0" w:rsidRDefault="00FC75D0" w:rsidP="0067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D" w:rsidRDefault="00C4282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D" w:rsidRDefault="00C4282D">
    <w:pPr>
      <w:pStyle w:val="Intestazione"/>
    </w:pPr>
    <w:r>
      <w:rPr>
        <w:noProof/>
      </w:rPr>
      <w:drawing>
        <wp:inline distT="0" distB="0" distL="0" distR="0">
          <wp:extent cx="6116320" cy="61658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ODC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D" w:rsidRDefault="00C4282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3A2"/>
    <w:rsid w:val="001A0438"/>
    <w:rsid w:val="001E25EA"/>
    <w:rsid w:val="002E65EB"/>
    <w:rsid w:val="003459FD"/>
    <w:rsid w:val="0042448D"/>
    <w:rsid w:val="004B441B"/>
    <w:rsid w:val="004D77D2"/>
    <w:rsid w:val="00557A50"/>
    <w:rsid w:val="006743A2"/>
    <w:rsid w:val="00705EE8"/>
    <w:rsid w:val="00742391"/>
    <w:rsid w:val="008A6D28"/>
    <w:rsid w:val="008F3B7A"/>
    <w:rsid w:val="00A24A1C"/>
    <w:rsid w:val="00A32BD3"/>
    <w:rsid w:val="00A84D82"/>
    <w:rsid w:val="00B6455A"/>
    <w:rsid w:val="00B674F1"/>
    <w:rsid w:val="00C4282D"/>
    <w:rsid w:val="00C850B6"/>
    <w:rsid w:val="00F33FD5"/>
    <w:rsid w:val="00F94913"/>
    <w:rsid w:val="00FC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A2"/>
  </w:style>
  <w:style w:type="paragraph" w:styleId="Pidipagina">
    <w:name w:val="footer"/>
    <w:basedOn w:val="Normale"/>
    <w:link w:val="PidipaginaCarattere"/>
    <w:uiPriority w:val="99"/>
    <w:unhideWhenUsed/>
    <w:rsid w:val="00674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3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3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5E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43A2"/>
  </w:style>
  <w:style w:type="paragraph" w:styleId="Pidipagina">
    <w:name w:val="footer"/>
    <w:basedOn w:val="Normale"/>
    <w:link w:val="PidipaginaCarattere"/>
    <w:uiPriority w:val="99"/>
    <w:unhideWhenUsed/>
    <w:rsid w:val="00674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43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3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4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Fasola</dc:creator>
  <cp:keywords/>
  <dc:description/>
  <cp:lastModifiedBy>Giorgia</cp:lastModifiedBy>
  <cp:revision>9</cp:revision>
  <cp:lastPrinted>2016-02-06T11:19:00Z</cp:lastPrinted>
  <dcterms:created xsi:type="dcterms:W3CDTF">2016-02-08T12:22:00Z</dcterms:created>
  <dcterms:modified xsi:type="dcterms:W3CDTF">2016-06-09T16:59:00Z</dcterms:modified>
</cp:coreProperties>
</file>